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Start"/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End"/>
      <w:r w:rsidRPr="00E02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 традиционного рецепта моченых яблок: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2 ведра яблок;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1 ведро воды;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1 стакан сахара;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1 ст. л. соли;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ржаная солома;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листья смородины.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Для моченых яблок с яблочным соком: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яблочный сок 1 литр;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4 кг яблок;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1 литр воды;</w:t>
      </w:r>
    </w:p>
    <w:p w:rsidR="00E02185" w:rsidRPr="00E02185" w:rsidRDefault="00E02185" w:rsidP="00A247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200 граммов меда.</w:t>
      </w:r>
    </w:p>
    <w:p w:rsidR="00E02185" w:rsidRPr="00A247DD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Инструкция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1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И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спользуя традиционный рецепт, возьмите два ведра яблок мелкого или среднего размера (предпочтительно использовать сорта «Антоновка» или «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Пепен</w:t>
      </w:r>
      <w:proofErr w:type="spell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», либо других осенних или зимних сортов). Тщательно вымойте каждое. Подготовьте посуду для моченых яблок. Это может быть кадушка, таз или большая кастрюля. На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hyperlink r:id="rId5" w:history="1">
        <w:r w:rsidRPr="00A247DD">
          <w:rPr>
            <w:rFonts w:ascii="Times New Roman" w:eastAsia="Times New Roman" w:hAnsi="Times New Roman" w:cs="Times New Roman"/>
            <w:szCs w:val="24"/>
            <w:lang w:eastAsia="ru-RU"/>
          </w:rPr>
          <w:t>дно</w:t>
        </w:r>
      </w:hyperlink>
      <w:r w:rsidRPr="00E02185">
        <w:rPr>
          <w:rFonts w:ascii="Times New Roman" w:eastAsia="Times New Roman" w:hAnsi="Times New Roman" w:cs="Times New Roman"/>
          <w:szCs w:val="24"/>
          <w:lang w:eastAsia="ru-RU"/>
        </w:rPr>
        <w:t>, желательно, уложить небольшой слой ржаной соломы (так квасили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на Руси).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Н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алейте в ведро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hyperlink r:id="rId6" w:history="1">
        <w:r w:rsidRPr="00A247DD">
          <w:rPr>
            <w:rFonts w:ascii="Times New Roman" w:eastAsia="Times New Roman" w:hAnsi="Times New Roman" w:cs="Times New Roman"/>
            <w:szCs w:val="24"/>
            <w:lang w:eastAsia="ru-RU"/>
          </w:rPr>
          <w:t>воду</w:t>
        </w:r>
      </w:hyperlink>
      <w:r w:rsidRPr="00E02185">
        <w:rPr>
          <w:rFonts w:ascii="Times New Roman" w:eastAsia="Times New Roman" w:hAnsi="Times New Roman" w:cs="Times New Roman"/>
          <w:szCs w:val="24"/>
          <w:lang w:eastAsia="ru-RU"/>
        </w:rPr>
        <w:t>, разведите соль и сахар. Воду используйте очищенную, но кипятить ее не нужно.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3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В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ыложите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плодоножками вверх в посуду с соломой (или без нее), каждый слой яблок перекладывайте вымытые листья смородины. Яблоки должны лежать довольно плотно.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4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З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алейте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приготовленным раствором. Моченые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будут готовы примерно через 3 недели, хранить их можно на балконе или на крыльце (нужна прохладная температура, иначе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испортятся).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5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опробуйте также другой вариант квашения яблок - с использованием сока и меда. Вымойте и обсушите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6</w:t>
      </w:r>
      <w:proofErr w:type="gramStart"/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оставьте воду на огонь и доведите до кипения, остудите. Добавьте в воду и растворите в ней мед и яблочный сок.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Яблоки выложите в посуду плотными рядами. Залейте подготовленным раствором, сверху посуды положите ткань. На нее положите деревянную доску и какой-нибудь груз. Постарайтесь за время приготовления перевернуть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яблоки 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хотя бы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hyperlink r:id="rId7" w:history="1">
        <w:r w:rsidRPr="00A247DD">
          <w:rPr>
            <w:rFonts w:ascii="Times New Roman" w:eastAsia="Times New Roman" w:hAnsi="Times New Roman" w:cs="Times New Roman"/>
            <w:szCs w:val="24"/>
            <w:lang w:eastAsia="ru-RU"/>
          </w:rPr>
          <w:t>пару</w:t>
        </w:r>
      </w:hyperlink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раз для равномерного приготовления. Храните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</w:t>
      </w:r>
      <w:r w:rsidRPr="00A247DD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E02185">
        <w:rPr>
          <w:rFonts w:ascii="Times New Roman" w:eastAsia="Times New Roman" w:hAnsi="Times New Roman" w:cs="Times New Roman"/>
          <w:szCs w:val="24"/>
          <w:lang w:eastAsia="ru-RU"/>
        </w:rPr>
        <w:t>в прохладном месте, они будут готовы примерно через 2-3 недели.</w:t>
      </w:r>
    </w:p>
    <w:p w:rsidR="00E02185" w:rsidRPr="00A247DD" w:rsidRDefault="00E02185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Обратите внимание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Заливайте яблоки рассолом на 5-6 сантиметров выше их уровня. Вместо ржаной соломы на дно посуды можно также уложить вишневые или смородиновые листья - они придадут аромат яблокам и заменят специи.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Полезные советы</w:t>
      </w:r>
    </w:p>
    <w:p w:rsidR="00E02185" w:rsidRPr="00E02185" w:rsidRDefault="00E02185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>Предпочтительнее для закваски яблок использовать деревянную кадушку. Предварительно вымойте ее несколько раз - кипятком, а потом и холодной водой.</w:t>
      </w:r>
    </w:p>
    <w:p w:rsidR="00E02185" w:rsidRPr="00A247DD" w:rsidRDefault="00E02185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Рецепт закваски яблок</w:t>
      </w:r>
    </w:p>
    <w:p w:rsidR="00E02185" w:rsidRPr="00A247DD" w:rsidRDefault="00E02185" w:rsidP="00A247DD">
      <w:pPr>
        <w:spacing w:after="0" w:line="240" w:lineRule="auto"/>
        <w:ind w:firstLine="426"/>
        <w:rPr>
          <w:rFonts w:ascii="Times New Roman" w:eastAsia="Times New Roman" w:hAnsi="Times New Roman" w:cs="Times New Roman"/>
          <w:szCs w:val="24"/>
          <w:lang w:eastAsia="ru-RU"/>
        </w:rPr>
      </w:pPr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на 10кг яблок берется 5л 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охлажд.кипяч.воды</w:t>
      </w:r>
      <w:proofErr w:type="gram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.В</w:t>
      </w:r>
      <w:proofErr w:type="spellEnd"/>
      <w:proofErr w:type="gram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 5л воды добавить 75-80гр соли и 150-200гр 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сах.песку.Ряды</w:t>
      </w:r>
      <w:proofErr w:type="spell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 яблок 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пересыпаютлистьями</w:t>
      </w:r>
      <w:proofErr w:type="spell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вишни,черной</w:t>
      </w:r>
      <w:proofErr w:type="spell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E02185">
        <w:rPr>
          <w:rFonts w:ascii="Times New Roman" w:eastAsia="Times New Roman" w:hAnsi="Times New Roman" w:cs="Times New Roman"/>
          <w:szCs w:val="24"/>
          <w:lang w:eastAsia="ru-RU"/>
        </w:rPr>
        <w:t>смород.При</w:t>
      </w:r>
      <w:proofErr w:type="spellEnd"/>
      <w:r w:rsidRPr="00E02185">
        <w:rPr>
          <w:rFonts w:ascii="Times New Roman" w:eastAsia="Times New Roman" w:hAnsi="Times New Roman" w:cs="Times New Roman"/>
          <w:szCs w:val="24"/>
          <w:lang w:eastAsia="ru-RU"/>
        </w:rPr>
        <w:t xml:space="preserve"> мочении антоновки листья можно не добавлять</w:t>
      </w:r>
    </w:p>
    <w:p w:rsidR="00E02185" w:rsidRPr="00A247DD" w:rsidRDefault="00A247DD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Яблоки моченые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22"/>
      </w:tblGrid>
      <w:tr w:rsidR="00A247DD" w:rsidRPr="00A247DD" w:rsidTr="00A247DD">
        <w:trPr>
          <w:tblCellSpacing w:w="0" w:type="dxa"/>
        </w:trPr>
        <w:tc>
          <w:tcPr>
            <w:tcW w:w="0" w:type="auto"/>
            <w:tcBorders>
              <w:bottom w:val="dotted" w:sz="6" w:space="0" w:color="A4A4A5"/>
            </w:tcBorders>
            <w:vAlign w:val="center"/>
            <w:hideMark/>
          </w:tcPr>
          <w:p w:rsidR="00A247DD" w:rsidRPr="00A247DD" w:rsidRDefault="00A247DD" w:rsidP="00A247DD">
            <w:pPr>
              <w:spacing w:after="0" w:line="240" w:lineRule="auto"/>
              <w:ind w:firstLine="426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Ингредиенты:</w:t>
            </w:r>
          </w:p>
        </w:tc>
      </w:tr>
      <w:tr w:rsidR="00A247DD" w:rsidRPr="00A247DD" w:rsidTr="00A247D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772"/>
            </w:tblGrid>
            <w:tr w:rsidR="00A247DD" w:rsidRPr="00A247DD" w:rsidTr="00A247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247DD" w:rsidRPr="00A247DD" w:rsidRDefault="00A247DD" w:rsidP="00A247DD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A247DD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Яблоки</w:t>
                  </w:r>
                </w:p>
                <w:p w:rsidR="00A247DD" w:rsidRPr="00A247DD" w:rsidRDefault="00A247DD" w:rsidP="00A247DD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A247DD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вода</w:t>
                  </w:r>
                </w:p>
                <w:p w:rsidR="00A247DD" w:rsidRPr="00A247DD" w:rsidRDefault="00A247DD" w:rsidP="00A247DD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A247DD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соль</w:t>
                  </w:r>
                </w:p>
                <w:p w:rsidR="00A247DD" w:rsidRPr="00A247DD" w:rsidRDefault="00A247DD" w:rsidP="00A247DD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A247DD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сахар</w:t>
                  </w:r>
                </w:p>
                <w:p w:rsidR="00A247DD" w:rsidRPr="00A247DD" w:rsidRDefault="00A247DD" w:rsidP="00A247DD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A247DD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ржаная мука</w:t>
                  </w:r>
                </w:p>
              </w:tc>
            </w:tr>
          </w:tbl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A247DD" w:rsidRPr="00A247DD" w:rsidTr="00A247DD">
        <w:trPr>
          <w:tblCellSpacing w:w="0" w:type="dxa"/>
        </w:trPr>
        <w:tc>
          <w:tcPr>
            <w:tcW w:w="0" w:type="auto"/>
            <w:tcBorders>
              <w:bottom w:val="dotted" w:sz="6" w:space="0" w:color="A4A4A5"/>
            </w:tcBorders>
            <w:vAlign w:val="center"/>
            <w:hideMark/>
          </w:tcPr>
          <w:p w:rsidR="00A247DD" w:rsidRPr="00A247DD" w:rsidRDefault="00A247DD" w:rsidP="00A247DD">
            <w:pPr>
              <w:spacing w:after="0" w:line="240" w:lineRule="auto"/>
              <w:ind w:firstLine="426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Приготовление:</w:t>
            </w:r>
          </w:p>
        </w:tc>
      </w:tr>
      <w:tr w:rsidR="00A247DD" w:rsidRPr="00A247DD" w:rsidTr="00A247D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Для мочения пригодны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познеосенние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 зимние сорта яблок с достаточной кислотностью и плотной мякотью. Отличную продукцию получают во время мочения Антоновки обычной и Пепина литовского. Плоды должны быть спелые, здоровые, не червивые и без механических повреждений. Яблоки лучше всего брать не сразу после сбора, а дать им немного полежать.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Отсортированные яблоки моют и дают стечь воде.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Как тару используют дубовые бочки, эмалированные ведра, кастрюли, стеклянные банки емкостью 10 л.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 время мочения в дубовых бочках используют ржаную солому (1 кг</w:t>
            </w:r>
            <w:proofErr w:type="gram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</w:t>
            </w:r>
            <w:proofErr w:type="gram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оломы на 50 кг. яблок). Солому ошпаривают кипятком и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застеляют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дно и стенки бочки (вдоль стенок солому ставят вертикально). Яблоки плотно укладывают слоями. Слоя яблок также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перестеляют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ржаной соломой - она предотвращает деформацию плодов, придает им приятный аромат. Во время мочения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малоароматических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яблок добавляют листья черной смородины </w:t>
            </w: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и эстрагон (20 гр. на 1 кг</w:t>
            </w:r>
            <w:proofErr w:type="gram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</w:t>
            </w:r>
            <w:proofErr w:type="gram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блок). На верхний слой яблок кладут солому, потом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подгнетный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щит и гнет.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Для заливки яблок используют такой рассол: воды - 10 л.; соли - 120-150 гр.; сахара - 300 гр.; ржаной муки - 150 гр.</w:t>
            </w:r>
            <w:proofErr w:type="gramEnd"/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Ржаную муку разбавляют в небольшом количестве холодной воды, а потом заливают кипятком (его должно быть в 5-7 раз больше, чем муки).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Если моченые яблоки будут храниться в недостаточно холодном месте, на 10 л. рассола можно </w:t>
            </w:r>
            <w:proofErr w:type="spellStart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добавть</w:t>
            </w:r>
            <w:proofErr w:type="spellEnd"/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25-30 гр. порошка горчицы.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Залитые рассолом яблоки 3-5 дней выдерживают при комнатной температуре, а потом переносят в холодное место.</w:t>
            </w:r>
          </w:p>
          <w:p w:rsidR="00A247DD" w:rsidRPr="00A247DD" w:rsidRDefault="00A247DD" w:rsidP="00A247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47D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Хранят яблоки при температуре 0...+4 градусов.</w:t>
            </w:r>
          </w:p>
        </w:tc>
      </w:tr>
    </w:tbl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 Квасим яблоки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На деревьях ещё спеют ароматные осенние плоды, а мы уже планируем, как распорядиться урожаем. Безусловно, часть яблок можно заквасить. Традиционно все рецепты заготовок впрок требуют сахара, соли и всевозможных специй. Однако заквасить яблоки можно в чистой родниковой или колодезной воде.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Следует только учесть, что для такой заготовки не годятся сладкие и летние сорта, не подойдут и недозревшие или перезревшие фрукты позднего срока созревания.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Для квашения желательно подобрать неповреждённые плоды одного размера и сорта (Ренет, Кальвиль, Пепин), так как яблочное ассорти при квашении не удаётся.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Немаловажное значение имеет и посуда для заготовки. Лучшей тарой, конечно же, будет новая дубовая бочка, которую и в дальнейшем рекомендуется использовать только для яблок.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Можно взять и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бочку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бывшую в употреблении. Но её необходимо предварительно вымочить, выпарить, высушить, а затем снова несколько дней вымочить. Только после таких процедур следует приступать к закваске в ней яблок.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Для этих целей годится и большая эмалированная кастрюля, однако в такой таре яблоки быстрее перекисают. 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Приготовленную тару внутри следует выстелить тонким слоем ржаной соломы. Для этого сноп внизу надо связать и устелить расправленными стеблями дно и стенки бочки. Если ржаной соломы не оказалось под рукой, её можно заменить овсяной.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Отобранные яблоки надо хорошо помыть, просушить в тени и шарами уложить в подготовленную ёмкость (плодоножки, особенно длинные, лучше удалить). Верхний слой яблок желательно также накрыть соломой, на которую потом надлежит поместить кружок и обязательно гнёт. Затем бочку нужно доверху налить родниковой или колодезной водой комнатной температуры и сразу же опустить в погреб или некоторое время выдержать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вне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его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Известно, что при повышенной температуре процесс брожения проходит значительно быстрее, хотя при этом немаловажное значение имеет и сорт яблок. Так, Кальвиль снежный перебродит вдвое быстрее, чем Ренет </w:t>
      </w:r>
      <w:proofErr w:type="spell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Симиренко</w:t>
      </w:r>
      <w:proofErr w:type="spell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. 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Окончание брожения определяют как по чистоте сока-кваса, так и по вкусу яблок.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По завершению процесса бочку с яблоками следует отправить на консервацию, то есть перенести в холодное помещение или снизить температуру данного до 3-4 градусов. В таких условиях квашеные яблоки могут храниться до весны.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Моченые яблоки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hyperlink r:id="rId8" w:history="1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Моченые яблоки особенно актуальны зимой. Готовятся легко и просто, но делаются не совсем обычно. Эти яблоки </w:t>
      </w:r>
      <w:proofErr w:type="spell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консеривируются</w:t>
      </w:r>
      <w:proofErr w:type="spell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на подобие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огурцов.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Ингредиенты: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на 2-х литровую банку: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яблоки "белый налив" - 1кг,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соль - 1 ст.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л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.,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сахар - 2 ст.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л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.,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уксус - 3 ст.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л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.,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лист хрена,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веточка вишневых листиков,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пару </w:t>
      </w:r>
      <w:proofErr w:type="spell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гвоздичек</w:t>
      </w:r>
      <w:proofErr w:type="spell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,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кипяток.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Способ приготовления: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Банки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моем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стерилизуем.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На дно выкладываем гвоздику и вишневую веточку. Можно положить хрен или листья черной смородины.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Обмытые яблоки закладываем в банку, плотно и заливаем кипятком и накрываем сверху крышкой на несколько минут.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После этого кипяток выливаем, и добавляем в банку уксус, сахар и соль.</w:t>
      </w:r>
    </w:p>
    <w:p w:rsidR="00A247DD" w:rsidRPr="00A247DD" w:rsidRDefault="00A247DD" w:rsidP="00A247D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36"/>
          <w:szCs w:val="24"/>
        </w:rPr>
      </w:pPr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Затем снова заливаем кипятком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на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>конца</w:t>
      </w:r>
      <w:proofErr w:type="gramEnd"/>
      <w:r w:rsidRPr="00A247D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закатываем банку.</w:t>
      </w:r>
    </w:p>
    <w:sectPr w:rsidR="00A247DD" w:rsidRPr="00A247DD" w:rsidSect="00E021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1F3A"/>
    <w:multiLevelType w:val="multilevel"/>
    <w:tmpl w:val="AC9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523FCB"/>
    <w:multiLevelType w:val="multilevel"/>
    <w:tmpl w:val="2A36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185"/>
    <w:rsid w:val="00A247DD"/>
    <w:rsid w:val="00A41AFD"/>
    <w:rsid w:val="00E0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FD"/>
  </w:style>
  <w:style w:type="paragraph" w:styleId="1">
    <w:name w:val="heading 1"/>
    <w:basedOn w:val="a"/>
    <w:next w:val="a"/>
    <w:link w:val="10"/>
    <w:uiPriority w:val="9"/>
    <w:qFormat/>
    <w:rsid w:val="00A24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185"/>
  </w:style>
  <w:style w:type="character" w:styleId="a3">
    <w:name w:val="Hyperlink"/>
    <w:basedOn w:val="a0"/>
    <w:uiPriority w:val="99"/>
    <w:semiHidden/>
    <w:unhideWhenUsed/>
    <w:rsid w:val="00E02185"/>
    <w:rPr>
      <w:color w:val="0000FF"/>
      <w:u w:val="single"/>
    </w:rPr>
  </w:style>
  <w:style w:type="character" w:styleId="a4">
    <w:name w:val="Strong"/>
    <w:basedOn w:val="a0"/>
    <w:uiPriority w:val="22"/>
    <w:qFormat/>
    <w:rsid w:val="00E02185"/>
    <w:rPr>
      <w:b/>
      <w:bCs/>
    </w:rPr>
  </w:style>
  <w:style w:type="paragraph" w:styleId="a5">
    <w:name w:val="Normal (Web)"/>
    <w:basedOn w:val="a"/>
    <w:uiPriority w:val="99"/>
    <w:semiHidden/>
    <w:unhideWhenUsed/>
    <w:rsid w:val="00E0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2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1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5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85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0756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6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6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722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78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57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9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6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80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96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121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19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89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309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6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528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59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0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5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2" w:color="DBE8ED"/>
            <w:right w:val="none" w:sz="0" w:space="0" w:color="auto"/>
          </w:divBdr>
          <w:divsChild>
            <w:div w:id="373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4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61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zhora.net/uploads/posts/2011-03/1299233205_mochenje-yabloki-_1289681751_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83465-kak-prigotovit-tefteli-na-pa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43977-kak-smyagchit-vodu-v-akvariume" TargetMode="External"/><Relationship Id="rId5" Type="http://schemas.openxmlformats.org/officeDocument/2006/relationships/hyperlink" Target="http://www.kakprosto.ru/kak-3805-kak-razvlech-kompaniy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dcterms:created xsi:type="dcterms:W3CDTF">2013-08-26T10:28:00Z</dcterms:created>
  <dcterms:modified xsi:type="dcterms:W3CDTF">2013-08-26T10:58:00Z</dcterms:modified>
</cp:coreProperties>
</file>